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9D6" w:rsidRDefault="00D029D6" w:rsidP="006543FC">
      <w:bookmarkStart w:id="0" w:name="_GoBack"/>
      <w:bookmarkEnd w:id="0"/>
    </w:p>
    <w:p w:rsidR="006543FC" w:rsidRDefault="006543FC" w:rsidP="006543FC"/>
    <w:p w:rsidR="007765A3" w:rsidRPr="008C167A" w:rsidRDefault="007765A3" w:rsidP="007765A3">
      <w:r w:rsidRPr="008C167A">
        <w:t>TO:</w:t>
      </w:r>
      <w:r w:rsidRPr="008C167A">
        <w:tab/>
      </w:r>
      <w:r w:rsidRPr="008C167A">
        <w:tab/>
        <w:t>Board of Directors and Policy Council Members</w:t>
      </w:r>
    </w:p>
    <w:p w:rsidR="007765A3" w:rsidRPr="008C167A" w:rsidRDefault="007765A3" w:rsidP="007765A3">
      <w:r>
        <w:rPr>
          <w:noProof/>
        </w:rPr>
        <w:drawing>
          <wp:anchor distT="0" distB="0" distL="114300" distR="114300" simplePos="0" relativeHeight="251659264" behindDoc="0" locked="0" layoutInCell="1" allowOverlap="1" wp14:anchorId="3DBE57FE" wp14:editId="4A426D6F">
            <wp:simplePos x="0" y="0"/>
            <wp:positionH relativeFrom="column">
              <wp:posOffset>3400425</wp:posOffset>
            </wp:positionH>
            <wp:positionV relativeFrom="paragraph">
              <wp:posOffset>156210</wp:posOffset>
            </wp:positionV>
            <wp:extent cx="1390650" cy="570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A3" w:rsidRPr="008C167A" w:rsidRDefault="007765A3" w:rsidP="007765A3">
      <w:r w:rsidRPr="008C167A">
        <w:t>FROM:</w:t>
      </w:r>
      <w:r w:rsidRPr="008C167A">
        <w:tab/>
        <w:t>Laurie Gan Leiner, Head Start Director</w:t>
      </w:r>
    </w:p>
    <w:p w:rsidR="007765A3" w:rsidRPr="008C167A" w:rsidRDefault="007765A3" w:rsidP="007765A3"/>
    <w:p w:rsidR="007765A3" w:rsidRPr="008C167A" w:rsidRDefault="007765A3" w:rsidP="007765A3">
      <w:r w:rsidRPr="008C167A">
        <w:t>DATE:</w:t>
      </w:r>
      <w:r w:rsidRPr="008C167A">
        <w:tab/>
      </w:r>
      <w:r w:rsidRPr="008C167A">
        <w:tab/>
      </w:r>
      <w:r w:rsidR="004970E2">
        <w:t>November 7, 2014</w:t>
      </w:r>
    </w:p>
    <w:p w:rsidR="007765A3" w:rsidRPr="008C167A" w:rsidRDefault="007765A3" w:rsidP="007765A3"/>
    <w:p w:rsidR="007765A3" w:rsidRDefault="007765A3" w:rsidP="007765A3">
      <w:r w:rsidRPr="008C167A">
        <w:t>RE:</w:t>
      </w:r>
      <w:r w:rsidRPr="008C167A">
        <w:tab/>
      </w:r>
      <w:r w:rsidRPr="008C167A">
        <w:tab/>
      </w:r>
      <w:r w:rsidR="004970E2">
        <w:t>October</w:t>
      </w:r>
      <w:r>
        <w:t xml:space="preserve"> Head Start</w:t>
      </w:r>
      <w:r w:rsidRPr="008C167A">
        <w:t xml:space="preserve"> Report</w:t>
      </w:r>
    </w:p>
    <w:p w:rsidR="007765A3" w:rsidRDefault="007765A3" w:rsidP="007765A3">
      <w:pPr>
        <w:pBdr>
          <w:bottom w:val="single" w:sz="12" w:space="1" w:color="auto"/>
        </w:pBdr>
      </w:pPr>
    </w:p>
    <w:p w:rsidR="00AB4DD1" w:rsidRDefault="00AB4DD1" w:rsidP="007765A3">
      <w:r w:rsidRPr="00AB4DD1">
        <w:t>During the month of October</w:t>
      </w:r>
      <w:r>
        <w:t xml:space="preserve">: </w:t>
      </w:r>
    </w:p>
    <w:p w:rsidR="00AB4DD1" w:rsidRDefault="00AB4DD1" w:rsidP="00AB4DD1">
      <w:pPr>
        <w:pStyle w:val="ListParagraph"/>
        <w:numPr>
          <w:ilvl w:val="0"/>
          <w:numId w:val="4"/>
        </w:numPr>
      </w:pPr>
      <w:r>
        <w:t xml:space="preserve">Head Start is working on </w:t>
      </w:r>
      <w:r w:rsidR="00E95046">
        <w:t>collaboration</w:t>
      </w:r>
      <w:r>
        <w:t xml:space="preserve"> with Renaissance Community Center and other organizations regarding the establishment of a Childcare Facility for Hom</w:t>
      </w:r>
      <w:r w:rsidR="00E95046">
        <w:t>eless families where the Doug Ho</w:t>
      </w:r>
      <w:r>
        <w:t>wser Center is currently located.  This will be a great opportunity for the program to serve the homeless community</w:t>
      </w:r>
      <w:r w:rsidR="00E95046">
        <w:t>.</w:t>
      </w:r>
    </w:p>
    <w:p w:rsidR="00AB4DD1" w:rsidRDefault="00AB4DD1" w:rsidP="00AB4DD1">
      <w:pPr>
        <w:pStyle w:val="ListParagraph"/>
        <w:numPr>
          <w:ilvl w:val="0"/>
          <w:numId w:val="4"/>
        </w:numPr>
      </w:pPr>
      <w:r>
        <w:t>CHSP is beginning its new fiscal year.  Head Start will be using funds to provide mental health and disabilities services to children as well as to develop programs for Head Start parents.</w:t>
      </w:r>
    </w:p>
    <w:p w:rsidR="00AB4DD1" w:rsidRDefault="00AB4DD1" w:rsidP="00AB4DD1">
      <w:pPr>
        <w:pStyle w:val="ListParagraph"/>
        <w:numPr>
          <w:ilvl w:val="0"/>
          <w:numId w:val="4"/>
        </w:numPr>
      </w:pPr>
      <w:r>
        <w:t>The Parent Engagement Coordinator and Special Services Coordinator attended training to be certified to train parents through the Incredible Years.  Parenting classes will begin in January</w:t>
      </w:r>
      <w:r w:rsidR="00E95046">
        <w:t>.</w:t>
      </w:r>
    </w:p>
    <w:p w:rsidR="00AB4DD1" w:rsidRDefault="00E95046" w:rsidP="00AB4DD1">
      <w:pPr>
        <w:pStyle w:val="ListParagraph"/>
        <w:numPr>
          <w:ilvl w:val="0"/>
          <w:numId w:val="4"/>
        </w:numPr>
      </w:pPr>
      <w:r>
        <w:t>P</w:t>
      </w:r>
      <w:r w:rsidR="00AB4DD1">
        <w:t>arents received the first newsletter of the year</w:t>
      </w:r>
      <w:r>
        <w:t>.</w:t>
      </w:r>
    </w:p>
    <w:p w:rsidR="00AB4DD1" w:rsidRDefault="00E95046" w:rsidP="00AB4DD1">
      <w:pPr>
        <w:pStyle w:val="ListParagraph"/>
        <w:numPr>
          <w:ilvl w:val="0"/>
          <w:numId w:val="4"/>
        </w:numPr>
      </w:pPr>
      <w:r>
        <w:t>T</w:t>
      </w:r>
      <w:r w:rsidR="00AB4DD1">
        <w:t>he Policy Council elected their officers and had a great turnout for their first meeting with new representatives</w:t>
      </w:r>
      <w:r>
        <w:t>.</w:t>
      </w:r>
      <w:r w:rsidR="00AB4DD1">
        <w:t xml:space="preserve"> </w:t>
      </w:r>
    </w:p>
    <w:p w:rsidR="00AB4DD1" w:rsidRDefault="00E95046" w:rsidP="00AB4DD1">
      <w:pPr>
        <w:pStyle w:val="ListParagraph"/>
        <w:numPr>
          <w:ilvl w:val="0"/>
          <w:numId w:val="4"/>
        </w:numPr>
      </w:pPr>
      <w:r>
        <w:t xml:space="preserve">A </w:t>
      </w:r>
      <w:r w:rsidR="00AB4DD1">
        <w:t>Facebook page was created for the Head Start program</w:t>
      </w:r>
      <w:r>
        <w:t>.</w:t>
      </w:r>
    </w:p>
    <w:p w:rsidR="00AB4DD1" w:rsidRPr="000119AB" w:rsidRDefault="00AB4DD1" w:rsidP="007765A3">
      <w:pPr>
        <w:pStyle w:val="ListParagraph"/>
        <w:numPr>
          <w:ilvl w:val="0"/>
          <w:numId w:val="4"/>
        </w:numPr>
        <w:rPr>
          <w:b/>
          <w:u w:val="single"/>
        </w:rPr>
      </w:pPr>
      <w:r>
        <w:t>Head Start celebrated Head Start Awareness Month with a Fall Festival at Lafayette Park and received a Proclamation from the Mayor</w:t>
      </w:r>
      <w:r w:rsidR="00E95046">
        <w:t>.</w:t>
      </w:r>
    </w:p>
    <w:p w:rsidR="000119AB" w:rsidRPr="000119AB" w:rsidRDefault="000119AB" w:rsidP="007765A3">
      <w:r w:rsidRPr="000119AB">
        <w:t xml:space="preserve">The </w:t>
      </w:r>
      <w:r>
        <w:t>Recompetition Application will be submitted by November 24, 2014.</w:t>
      </w:r>
    </w:p>
    <w:p w:rsidR="00AB4DD1" w:rsidRDefault="00AB4DD1" w:rsidP="007765A3">
      <w:pPr>
        <w:rPr>
          <w:b/>
          <w:u w:val="single"/>
        </w:rPr>
      </w:pPr>
    </w:p>
    <w:p w:rsidR="000119AB" w:rsidRDefault="000119AB" w:rsidP="000119AB">
      <w:pPr>
        <w:rPr>
          <w:b/>
          <w:u w:val="single"/>
        </w:rPr>
      </w:pPr>
      <w:r>
        <w:rPr>
          <w:b/>
          <w:u w:val="single"/>
        </w:rPr>
        <w:t>Special Services</w:t>
      </w:r>
      <w:r w:rsidRPr="00BB6599">
        <w:rPr>
          <w:b/>
          <w:u w:val="single"/>
        </w:rPr>
        <w:t>:</w:t>
      </w:r>
    </w:p>
    <w:p w:rsidR="000119AB" w:rsidRDefault="000119AB" w:rsidP="000119AB">
      <w:r>
        <w:t>Disabilities: At least 10% (38) of the enrollees should have an Individual Education Plan (IEP) by February 2015.  At the end of October we are at 4% with 16 IEPs and 28 needing evaluations from the school system.  Children entering Head Start for the first year are given a development screening using the DIAL-4 assessment tool.  391 DIAL-4 assessment have been completed. The results of this screening help the team to determine whether a referral for additional evaluations is necessary.</w:t>
      </w:r>
    </w:p>
    <w:p w:rsidR="00A62041" w:rsidRDefault="00A62041" w:rsidP="000119AB"/>
    <w:p w:rsidR="00A62041" w:rsidRDefault="00A62041" w:rsidP="00A62041">
      <w:pPr>
        <w:rPr>
          <w:u w:val="single"/>
        </w:rPr>
      </w:pPr>
      <w:r w:rsidRPr="00A62041">
        <w:rPr>
          <w:b/>
          <w:u w:val="single"/>
        </w:rPr>
        <w:t>Mental Health Services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3798"/>
      </w:tblGrid>
      <w:tr w:rsidR="00A62041" w:rsidTr="00A62041">
        <w:tc>
          <w:tcPr>
            <w:tcW w:w="5058" w:type="dxa"/>
          </w:tcPr>
          <w:p w:rsidR="00A62041" w:rsidRDefault="00A62041" w:rsidP="00A62041">
            <w:r>
              <w:t>Social/Emotional Screenings completed:</w:t>
            </w:r>
            <w:r>
              <w:rPr>
                <w:b/>
                <w:bCs/>
              </w:rPr>
              <w:t xml:space="preserve"> 371</w:t>
            </w:r>
          </w:p>
        </w:tc>
        <w:tc>
          <w:tcPr>
            <w:tcW w:w="3798" w:type="dxa"/>
          </w:tcPr>
          <w:p w:rsidR="00A62041" w:rsidRDefault="00A62041" w:rsidP="00A62041">
            <w:r>
              <w:t xml:space="preserve">Community Based Services: </w:t>
            </w:r>
            <w:r>
              <w:rPr>
                <w:b/>
                <w:bCs/>
              </w:rPr>
              <w:t>5</w:t>
            </w:r>
            <w:r>
              <w:t xml:space="preserve">         </w:t>
            </w:r>
          </w:p>
        </w:tc>
      </w:tr>
      <w:tr w:rsidR="00A62041" w:rsidTr="00A62041">
        <w:trPr>
          <w:trHeight w:val="287"/>
        </w:trPr>
        <w:tc>
          <w:tcPr>
            <w:tcW w:w="5058" w:type="dxa"/>
          </w:tcPr>
          <w:p w:rsidR="00A62041" w:rsidRDefault="00A62041" w:rsidP="00A62041">
            <w:r>
              <w:t xml:space="preserve">Referrals to the Mental Health Consultant: </w:t>
            </w:r>
            <w:r>
              <w:rPr>
                <w:b/>
                <w:bCs/>
              </w:rPr>
              <w:t>14</w:t>
            </w:r>
          </w:p>
        </w:tc>
        <w:tc>
          <w:tcPr>
            <w:tcW w:w="3798" w:type="dxa"/>
          </w:tcPr>
          <w:p w:rsidR="00A62041" w:rsidRDefault="00A62041" w:rsidP="00A62041">
            <w:r>
              <w:t xml:space="preserve">Consultant Services: </w:t>
            </w:r>
            <w:r>
              <w:rPr>
                <w:b/>
                <w:bCs/>
              </w:rPr>
              <w:t>11</w:t>
            </w:r>
          </w:p>
        </w:tc>
      </w:tr>
      <w:tr w:rsidR="00A62041" w:rsidTr="00A62041">
        <w:tc>
          <w:tcPr>
            <w:tcW w:w="5058" w:type="dxa"/>
          </w:tcPr>
          <w:p w:rsidR="00A62041" w:rsidRPr="00A62041" w:rsidRDefault="00A62041" w:rsidP="00A62041">
            <w:pPr>
              <w:rPr>
                <w:b/>
                <w:bCs/>
              </w:rPr>
            </w:pPr>
            <w:r>
              <w:t xml:space="preserve">Behavior Plans: </w:t>
            </w:r>
            <w:r>
              <w:rPr>
                <w:b/>
                <w:bCs/>
              </w:rPr>
              <w:t>10</w:t>
            </w:r>
          </w:p>
        </w:tc>
        <w:tc>
          <w:tcPr>
            <w:tcW w:w="3798" w:type="dxa"/>
          </w:tcPr>
          <w:p w:rsidR="00A62041" w:rsidRDefault="00A62041" w:rsidP="00A62041"/>
        </w:tc>
      </w:tr>
    </w:tbl>
    <w:p w:rsidR="00A62041" w:rsidRDefault="00A62041" w:rsidP="000119AB"/>
    <w:p w:rsidR="00A62041" w:rsidRDefault="00A62041">
      <w:pPr>
        <w:rPr>
          <w:b/>
          <w:u w:val="single"/>
        </w:rPr>
      </w:pPr>
      <w:r>
        <w:rPr>
          <w:b/>
          <w:u w:val="single"/>
        </w:rPr>
        <w:br w:type="page"/>
      </w:r>
    </w:p>
    <w:p w:rsidR="000119AB" w:rsidRPr="00BB6599" w:rsidRDefault="000119AB" w:rsidP="000119AB">
      <w:pPr>
        <w:rPr>
          <w:b/>
          <w:u w:val="single"/>
        </w:rPr>
      </w:pPr>
      <w:r w:rsidRPr="00BB6599">
        <w:rPr>
          <w:b/>
          <w:u w:val="single"/>
        </w:rPr>
        <w:lastRenderedPageBreak/>
        <w:t>Health Services:</w:t>
      </w:r>
    </w:p>
    <w:p w:rsidR="000119AB" w:rsidRDefault="000119AB" w:rsidP="000119AB">
      <w:r>
        <w:t xml:space="preserve">Head Start requires various screenings within certain timeframes from the day a child enters the program.  Following is the status of health screenings as of the end of September.  </w:t>
      </w:r>
    </w:p>
    <w:p w:rsidR="000119AB" w:rsidRDefault="000119AB" w:rsidP="000119AB"/>
    <w:tbl>
      <w:tblPr>
        <w:tblStyle w:val="TableGrid"/>
        <w:tblW w:w="0" w:type="auto"/>
        <w:tblLook w:val="04A0" w:firstRow="1" w:lastRow="0" w:firstColumn="1" w:lastColumn="0" w:noHBand="0" w:noVBand="1"/>
      </w:tblPr>
      <w:tblGrid>
        <w:gridCol w:w="4428"/>
        <w:gridCol w:w="4410"/>
      </w:tblGrid>
      <w:tr w:rsidR="000119AB" w:rsidTr="009C6981">
        <w:tc>
          <w:tcPr>
            <w:tcW w:w="4428" w:type="dxa"/>
          </w:tcPr>
          <w:p w:rsidR="000119AB" w:rsidRDefault="000119AB" w:rsidP="009C6981">
            <w:pPr>
              <w:jc w:val="center"/>
            </w:pPr>
            <w:r>
              <w:t>Screenings</w:t>
            </w:r>
          </w:p>
        </w:tc>
        <w:tc>
          <w:tcPr>
            <w:tcW w:w="4410" w:type="dxa"/>
          </w:tcPr>
          <w:p w:rsidR="000119AB" w:rsidRDefault="000119AB" w:rsidP="009C6981">
            <w:pPr>
              <w:jc w:val="center"/>
            </w:pPr>
            <w:r>
              <w:t>Completed</w:t>
            </w:r>
          </w:p>
        </w:tc>
      </w:tr>
      <w:tr w:rsidR="000119AB" w:rsidTr="009C6981">
        <w:tc>
          <w:tcPr>
            <w:tcW w:w="8838" w:type="dxa"/>
            <w:gridSpan w:val="2"/>
            <w:shd w:val="clear" w:color="auto" w:fill="D9D9D9" w:themeFill="background1" w:themeFillShade="D9"/>
          </w:tcPr>
          <w:p w:rsidR="000119AB" w:rsidRDefault="000119AB" w:rsidP="009C6981">
            <w:pPr>
              <w:jc w:val="center"/>
            </w:pPr>
            <w:r>
              <w:t>30 Day Requirement</w:t>
            </w:r>
          </w:p>
        </w:tc>
      </w:tr>
      <w:tr w:rsidR="000119AB" w:rsidTr="009C6981">
        <w:tc>
          <w:tcPr>
            <w:tcW w:w="4428" w:type="dxa"/>
          </w:tcPr>
          <w:p w:rsidR="000119AB" w:rsidRDefault="000119AB" w:rsidP="009C6981">
            <w:r>
              <w:t>Physical Examinations</w:t>
            </w:r>
          </w:p>
        </w:tc>
        <w:tc>
          <w:tcPr>
            <w:tcW w:w="4410" w:type="dxa"/>
          </w:tcPr>
          <w:p w:rsidR="000119AB" w:rsidRDefault="000119AB" w:rsidP="009C6981">
            <w:pPr>
              <w:jc w:val="center"/>
            </w:pPr>
            <w:r>
              <w:t>362</w:t>
            </w:r>
          </w:p>
        </w:tc>
      </w:tr>
      <w:tr w:rsidR="000119AB" w:rsidTr="009C6981">
        <w:tc>
          <w:tcPr>
            <w:tcW w:w="4428" w:type="dxa"/>
          </w:tcPr>
          <w:p w:rsidR="000119AB" w:rsidRDefault="000119AB" w:rsidP="009C6981">
            <w:r>
              <w:t>Immunizations</w:t>
            </w:r>
          </w:p>
        </w:tc>
        <w:tc>
          <w:tcPr>
            <w:tcW w:w="4410" w:type="dxa"/>
          </w:tcPr>
          <w:p w:rsidR="000119AB" w:rsidRDefault="000119AB" w:rsidP="009C6981">
            <w:pPr>
              <w:jc w:val="center"/>
            </w:pPr>
            <w:r>
              <w:t>361</w:t>
            </w:r>
          </w:p>
        </w:tc>
      </w:tr>
      <w:tr w:rsidR="000119AB" w:rsidTr="009C6981">
        <w:tc>
          <w:tcPr>
            <w:tcW w:w="8838" w:type="dxa"/>
            <w:gridSpan w:val="2"/>
            <w:shd w:val="clear" w:color="auto" w:fill="D9D9D9" w:themeFill="background1" w:themeFillShade="D9"/>
          </w:tcPr>
          <w:p w:rsidR="000119AB" w:rsidRDefault="000119AB" w:rsidP="009C6981">
            <w:pPr>
              <w:jc w:val="center"/>
            </w:pPr>
            <w:r>
              <w:t>45 Day Requirement</w:t>
            </w:r>
          </w:p>
        </w:tc>
      </w:tr>
      <w:tr w:rsidR="000119AB" w:rsidTr="009C6981">
        <w:tc>
          <w:tcPr>
            <w:tcW w:w="4428" w:type="dxa"/>
          </w:tcPr>
          <w:p w:rsidR="000119AB" w:rsidRDefault="000119AB" w:rsidP="009C6981">
            <w:r>
              <w:t>Hearing</w:t>
            </w:r>
          </w:p>
        </w:tc>
        <w:tc>
          <w:tcPr>
            <w:tcW w:w="4410" w:type="dxa"/>
          </w:tcPr>
          <w:p w:rsidR="000119AB" w:rsidRDefault="000119AB" w:rsidP="009C6981">
            <w:pPr>
              <w:jc w:val="center"/>
            </w:pPr>
            <w:r>
              <w:t>342</w:t>
            </w:r>
          </w:p>
        </w:tc>
      </w:tr>
      <w:tr w:rsidR="000119AB" w:rsidTr="009C6981">
        <w:tc>
          <w:tcPr>
            <w:tcW w:w="4428" w:type="dxa"/>
          </w:tcPr>
          <w:p w:rsidR="000119AB" w:rsidRDefault="000119AB" w:rsidP="009C6981">
            <w:r>
              <w:t>Vision</w:t>
            </w:r>
          </w:p>
        </w:tc>
        <w:tc>
          <w:tcPr>
            <w:tcW w:w="4410" w:type="dxa"/>
          </w:tcPr>
          <w:p w:rsidR="000119AB" w:rsidRDefault="000119AB" w:rsidP="009C6981">
            <w:pPr>
              <w:jc w:val="center"/>
            </w:pPr>
            <w:r>
              <w:t>355</w:t>
            </w:r>
          </w:p>
        </w:tc>
      </w:tr>
      <w:tr w:rsidR="000119AB" w:rsidTr="009C6981">
        <w:tc>
          <w:tcPr>
            <w:tcW w:w="8838" w:type="dxa"/>
            <w:gridSpan w:val="2"/>
            <w:shd w:val="clear" w:color="auto" w:fill="D9D9D9" w:themeFill="background1" w:themeFillShade="D9"/>
          </w:tcPr>
          <w:p w:rsidR="000119AB" w:rsidRDefault="000119AB" w:rsidP="009C6981">
            <w:pPr>
              <w:jc w:val="center"/>
            </w:pPr>
            <w:r>
              <w:t>90 Day Requirement</w:t>
            </w:r>
          </w:p>
        </w:tc>
      </w:tr>
      <w:tr w:rsidR="000119AB" w:rsidTr="009C6981">
        <w:tc>
          <w:tcPr>
            <w:tcW w:w="4428" w:type="dxa"/>
          </w:tcPr>
          <w:p w:rsidR="000119AB" w:rsidRDefault="000119AB" w:rsidP="009C6981">
            <w:r>
              <w:t>Dental</w:t>
            </w:r>
          </w:p>
        </w:tc>
        <w:tc>
          <w:tcPr>
            <w:tcW w:w="4410" w:type="dxa"/>
          </w:tcPr>
          <w:p w:rsidR="000119AB" w:rsidRDefault="000119AB" w:rsidP="009C6981">
            <w:pPr>
              <w:jc w:val="center"/>
            </w:pPr>
            <w:r>
              <w:t>187</w:t>
            </w:r>
          </w:p>
        </w:tc>
      </w:tr>
      <w:tr w:rsidR="000119AB" w:rsidTr="009C6981">
        <w:tc>
          <w:tcPr>
            <w:tcW w:w="4428" w:type="dxa"/>
          </w:tcPr>
          <w:p w:rsidR="000119AB" w:rsidRDefault="000119AB" w:rsidP="009C6981">
            <w:r>
              <w:t>Hemoglobin/Hematocrit</w:t>
            </w:r>
          </w:p>
        </w:tc>
        <w:tc>
          <w:tcPr>
            <w:tcW w:w="4410" w:type="dxa"/>
          </w:tcPr>
          <w:p w:rsidR="000119AB" w:rsidRDefault="000119AB" w:rsidP="009C6981">
            <w:pPr>
              <w:jc w:val="center"/>
            </w:pPr>
            <w:r>
              <w:t>206</w:t>
            </w:r>
          </w:p>
        </w:tc>
      </w:tr>
      <w:tr w:rsidR="000119AB" w:rsidTr="009C6981">
        <w:tc>
          <w:tcPr>
            <w:tcW w:w="4428" w:type="dxa"/>
          </w:tcPr>
          <w:p w:rsidR="000119AB" w:rsidRDefault="000119AB" w:rsidP="009C6981">
            <w:r>
              <w:t>Lead</w:t>
            </w:r>
          </w:p>
        </w:tc>
        <w:tc>
          <w:tcPr>
            <w:tcW w:w="4410" w:type="dxa"/>
          </w:tcPr>
          <w:p w:rsidR="000119AB" w:rsidRDefault="000119AB" w:rsidP="009C6981">
            <w:pPr>
              <w:jc w:val="center"/>
            </w:pPr>
            <w:r>
              <w:t>199</w:t>
            </w:r>
          </w:p>
        </w:tc>
      </w:tr>
      <w:tr w:rsidR="000119AB" w:rsidTr="009C6981">
        <w:tc>
          <w:tcPr>
            <w:tcW w:w="4428" w:type="dxa"/>
          </w:tcPr>
          <w:p w:rsidR="000119AB" w:rsidRDefault="000119AB" w:rsidP="009C6981">
            <w:r>
              <w:t>Growth Assessment</w:t>
            </w:r>
          </w:p>
        </w:tc>
        <w:tc>
          <w:tcPr>
            <w:tcW w:w="4410" w:type="dxa"/>
          </w:tcPr>
          <w:p w:rsidR="000119AB" w:rsidRDefault="000119AB" w:rsidP="009C6981">
            <w:pPr>
              <w:jc w:val="center"/>
            </w:pPr>
            <w:r>
              <w:t>363</w:t>
            </w:r>
          </w:p>
        </w:tc>
      </w:tr>
    </w:tbl>
    <w:p w:rsidR="000119AB" w:rsidRDefault="000119AB" w:rsidP="000119AB"/>
    <w:p w:rsidR="000119AB" w:rsidRDefault="000119AB" w:rsidP="000119AB">
      <w:r>
        <w:t>Following is the number of meals served to Head Start children in September:</w:t>
      </w:r>
    </w:p>
    <w:tbl>
      <w:tblPr>
        <w:tblStyle w:val="TableGrid"/>
        <w:tblW w:w="0" w:type="auto"/>
        <w:jc w:val="center"/>
        <w:tblInd w:w="828" w:type="dxa"/>
        <w:tblLook w:val="04A0" w:firstRow="1" w:lastRow="0" w:firstColumn="1" w:lastColumn="0" w:noHBand="0" w:noVBand="1"/>
      </w:tblPr>
      <w:tblGrid>
        <w:gridCol w:w="2790"/>
        <w:gridCol w:w="3060"/>
      </w:tblGrid>
      <w:tr w:rsidR="000119AB" w:rsidTr="009C6981">
        <w:trPr>
          <w:jc w:val="center"/>
        </w:trPr>
        <w:tc>
          <w:tcPr>
            <w:tcW w:w="2790" w:type="dxa"/>
          </w:tcPr>
          <w:p w:rsidR="000119AB" w:rsidRDefault="000119AB" w:rsidP="009C6981">
            <w:r>
              <w:t>Breakfast</w:t>
            </w:r>
          </w:p>
        </w:tc>
        <w:tc>
          <w:tcPr>
            <w:tcW w:w="3060" w:type="dxa"/>
          </w:tcPr>
          <w:p w:rsidR="000119AB" w:rsidRDefault="000119AB" w:rsidP="009C6981">
            <w:r>
              <w:t>6,712</w:t>
            </w:r>
          </w:p>
        </w:tc>
      </w:tr>
      <w:tr w:rsidR="000119AB" w:rsidTr="009C6981">
        <w:trPr>
          <w:jc w:val="center"/>
        </w:trPr>
        <w:tc>
          <w:tcPr>
            <w:tcW w:w="2790" w:type="dxa"/>
          </w:tcPr>
          <w:p w:rsidR="000119AB" w:rsidRDefault="000119AB" w:rsidP="009C6981">
            <w:r>
              <w:t>Lunch</w:t>
            </w:r>
          </w:p>
        </w:tc>
        <w:tc>
          <w:tcPr>
            <w:tcW w:w="3060" w:type="dxa"/>
          </w:tcPr>
          <w:p w:rsidR="000119AB" w:rsidRDefault="000119AB" w:rsidP="009C6981">
            <w:r>
              <w:t>6,865</w:t>
            </w:r>
          </w:p>
        </w:tc>
      </w:tr>
      <w:tr w:rsidR="000119AB" w:rsidTr="009C6981">
        <w:trPr>
          <w:jc w:val="center"/>
        </w:trPr>
        <w:tc>
          <w:tcPr>
            <w:tcW w:w="2790" w:type="dxa"/>
          </w:tcPr>
          <w:p w:rsidR="000119AB" w:rsidRDefault="000119AB" w:rsidP="009C6981">
            <w:r>
              <w:t>Snack</w:t>
            </w:r>
          </w:p>
        </w:tc>
        <w:tc>
          <w:tcPr>
            <w:tcW w:w="3060" w:type="dxa"/>
          </w:tcPr>
          <w:p w:rsidR="000119AB" w:rsidRDefault="000119AB" w:rsidP="009C6981">
            <w:r>
              <w:t>6,128</w:t>
            </w:r>
          </w:p>
        </w:tc>
      </w:tr>
    </w:tbl>
    <w:p w:rsidR="000119AB" w:rsidRDefault="000119AB" w:rsidP="000119AB">
      <w:r>
        <w:t>Jefferson County Head Start is involved in a special project offered by Nemours on behalf of the Center for Disease Control and Prevention for child care providers in Jefferson, Taylor and Madison Counties. This is a yearlong project that focuses on improved practices related to childhood obesity prevention.</w:t>
      </w:r>
    </w:p>
    <w:p w:rsidR="000119AB" w:rsidRDefault="000119AB" w:rsidP="007765A3">
      <w:pPr>
        <w:rPr>
          <w:b/>
          <w:u w:val="single"/>
        </w:rPr>
      </w:pPr>
    </w:p>
    <w:p w:rsidR="007765A3" w:rsidRPr="00BB6599" w:rsidRDefault="00FA0625" w:rsidP="007765A3">
      <w:pPr>
        <w:rPr>
          <w:b/>
        </w:rPr>
      </w:pPr>
      <w:r w:rsidRPr="00BB6599">
        <w:rPr>
          <w:b/>
          <w:u w:val="single"/>
        </w:rPr>
        <w:t>Eligibility</w:t>
      </w:r>
      <w:r w:rsidR="00A14C4F" w:rsidRPr="00BB6599">
        <w:rPr>
          <w:b/>
          <w:u w:val="single"/>
        </w:rPr>
        <w:t>,</w:t>
      </w:r>
      <w:r w:rsidRPr="00BB6599">
        <w:rPr>
          <w:b/>
          <w:u w:val="single"/>
        </w:rPr>
        <w:t xml:space="preserve"> Recruitment</w:t>
      </w:r>
      <w:r w:rsidR="00A14C4F" w:rsidRPr="00BB6599">
        <w:rPr>
          <w:b/>
          <w:u w:val="single"/>
        </w:rPr>
        <w:t>,</w:t>
      </w:r>
      <w:r w:rsidRPr="00BB6599">
        <w:rPr>
          <w:b/>
          <w:u w:val="single"/>
        </w:rPr>
        <w:t xml:space="preserve"> Selection, </w:t>
      </w:r>
      <w:r w:rsidR="00A14C4F" w:rsidRPr="00BB6599">
        <w:rPr>
          <w:b/>
          <w:u w:val="single"/>
        </w:rPr>
        <w:t>Enrollment, and Attendance (ERSEA)</w:t>
      </w:r>
      <w:r w:rsidR="00A14C4F" w:rsidRPr="00BB6599">
        <w:rPr>
          <w:b/>
        </w:rPr>
        <w:t>:</w:t>
      </w:r>
    </w:p>
    <w:p w:rsidR="00A14C4F" w:rsidRDefault="00A14C4F" w:rsidP="007765A3">
      <w:r>
        <w:t>Three hundred and seventy-</w:t>
      </w:r>
      <w:r w:rsidR="004970E2">
        <w:t>five</w:t>
      </w:r>
      <w:r>
        <w:t xml:space="preserve"> children were enrolled during the month of September. </w:t>
      </w:r>
      <w:r w:rsidR="004970E2">
        <w:t>The average daily attendance was below 85% due to several things including the public school being closed on two days that we were open, children being sick and parents needing to update physicals and immunizations.  At Murat Hills there are several parents who are in college and they often don’t bring their children when they are out of school. The Family and Community Engagement Manager is reviewing records, ChildPlus data and meeting with his staff to ensure attendance is being monitored properly.</w:t>
      </w:r>
      <w:r w:rsidR="00B67ED7">
        <w:t xml:space="preserve">  </w:t>
      </w:r>
      <w:r w:rsidR="00104372">
        <w:t>All centers in Leon County have strong waitlists.  Franklin and Jefferson Counties do not.</w:t>
      </w:r>
    </w:p>
    <w:p w:rsidR="007765A3" w:rsidRDefault="007765A3" w:rsidP="007765A3"/>
    <w:tbl>
      <w:tblPr>
        <w:tblStyle w:val="TableGrid"/>
        <w:tblW w:w="0" w:type="auto"/>
        <w:tblLook w:val="04A0" w:firstRow="1" w:lastRow="0" w:firstColumn="1" w:lastColumn="0" w:noHBand="0" w:noVBand="1"/>
      </w:tblPr>
      <w:tblGrid>
        <w:gridCol w:w="1358"/>
        <w:gridCol w:w="2260"/>
        <w:gridCol w:w="2340"/>
        <w:gridCol w:w="2898"/>
      </w:tblGrid>
      <w:tr w:rsidR="007765A3" w:rsidTr="00852C85">
        <w:tc>
          <w:tcPr>
            <w:tcW w:w="8856" w:type="dxa"/>
            <w:gridSpan w:val="4"/>
          </w:tcPr>
          <w:p w:rsidR="007765A3" w:rsidRDefault="007765A3" w:rsidP="00852C85">
            <w:pPr>
              <w:jc w:val="center"/>
            </w:pPr>
            <w:r>
              <w:t>Head Start Enrollment and Attendance</w:t>
            </w:r>
          </w:p>
        </w:tc>
      </w:tr>
      <w:tr w:rsidR="005A205E" w:rsidTr="005A205E">
        <w:tc>
          <w:tcPr>
            <w:tcW w:w="1358" w:type="dxa"/>
          </w:tcPr>
          <w:p w:rsidR="005A205E" w:rsidRDefault="005A205E" w:rsidP="00FA0625">
            <w:pPr>
              <w:jc w:val="center"/>
            </w:pPr>
            <w:r>
              <w:t>Center</w:t>
            </w:r>
          </w:p>
        </w:tc>
        <w:tc>
          <w:tcPr>
            <w:tcW w:w="2260" w:type="dxa"/>
          </w:tcPr>
          <w:p w:rsidR="005A205E" w:rsidRDefault="005A205E" w:rsidP="00FA0625">
            <w:pPr>
              <w:jc w:val="center"/>
            </w:pPr>
            <w:r>
              <w:t>Funded</w:t>
            </w:r>
          </w:p>
        </w:tc>
        <w:tc>
          <w:tcPr>
            <w:tcW w:w="2340" w:type="dxa"/>
          </w:tcPr>
          <w:p w:rsidR="005A205E" w:rsidRDefault="005A205E" w:rsidP="00FA0625">
            <w:pPr>
              <w:jc w:val="center"/>
            </w:pPr>
            <w:r>
              <w:t>Enrollment on</w:t>
            </w:r>
          </w:p>
          <w:p w:rsidR="005A205E" w:rsidRDefault="004970E2" w:rsidP="00FA0625">
            <w:pPr>
              <w:jc w:val="center"/>
            </w:pPr>
            <w:r>
              <w:t>10-31</w:t>
            </w:r>
            <w:r w:rsidR="005A205E">
              <w:t>-14</w:t>
            </w:r>
          </w:p>
        </w:tc>
        <w:tc>
          <w:tcPr>
            <w:tcW w:w="2898" w:type="dxa"/>
          </w:tcPr>
          <w:p w:rsidR="005A205E" w:rsidRDefault="005A205E" w:rsidP="0063667D">
            <w:pPr>
              <w:jc w:val="center"/>
            </w:pPr>
            <w:r>
              <w:t>September Average Daily Attendance (ADA)</w:t>
            </w:r>
          </w:p>
        </w:tc>
      </w:tr>
      <w:tr w:rsidR="004970E2" w:rsidTr="005A205E">
        <w:tc>
          <w:tcPr>
            <w:tcW w:w="1358" w:type="dxa"/>
          </w:tcPr>
          <w:p w:rsidR="004970E2" w:rsidRDefault="004970E2" w:rsidP="00852C85">
            <w:r>
              <w:t>Bainbridge</w:t>
            </w:r>
          </w:p>
        </w:tc>
        <w:tc>
          <w:tcPr>
            <w:tcW w:w="2260" w:type="dxa"/>
          </w:tcPr>
          <w:p w:rsidR="004970E2" w:rsidRDefault="004970E2" w:rsidP="00FA0625">
            <w:pPr>
              <w:jc w:val="center"/>
            </w:pPr>
            <w:r>
              <w:t>71</w:t>
            </w:r>
          </w:p>
        </w:tc>
        <w:tc>
          <w:tcPr>
            <w:tcW w:w="2340" w:type="dxa"/>
          </w:tcPr>
          <w:p w:rsidR="004970E2" w:rsidRDefault="004970E2" w:rsidP="00FA0625">
            <w:pPr>
              <w:jc w:val="center"/>
            </w:pPr>
            <w:r>
              <w:t>71</w:t>
            </w:r>
          </w:p>
        </w:tc>
        <w:tc>
          <w:tcPr>
            <w:tcW w:w="2898" w:type="dxa"/>
          </w:tcPr>
          <w:p w:rsidR="004970E2" w:rsidRPr="00445050" w:rsidRDefault="004970E2" w:rsidP="004970E2">
            <w:pPr>
              <w:jc w:val="center"/>
            </w:pPr>
            <w:r w:rsidRPr="00445050">
              <w:t>86.14%</w:t>
            </w:r>
          </w:p>
        </w:tc>
      </w:tr>
      <w:tr w:rsidR="004970E2" w:rsidTr="005A205E">
        <w:tc>
          <w:tcPr>
            <w:tcW w:w="1358" w:type="dxa"/>
          </w:tcPr>
          <w:p w:rsidR="004970E2" w:rsidRDefault="004970E2" w:rsidP="00852C85">
            <w:r>
              <w:t>Bond</w:t>
            </w:r>
          </w:p>
        </w:tc>
        <w:tc>
          <w:tcPr>
            <w:tcW w:w="2260" w:type="dxa"/>
          </w:tcPr>
          <w:p w:rsidR="004970E2" w:rsidRDefault="004970E2" w:rsidP="00FA0625">
            <w:pPr>
              <w:jc w:val="center"/>
            </w:pPr>
            <w:r>
              <w:t>57</w:t>
            </w:r>
          </w:p>
        </w:tc>
        <w:tc>
          <w:tcPr>
            <w:tcW w:w="2340" w:type="dxa"/>
          </w:tcPr>
          <w:p w:rsidR="004970E2" w:rsidRDefault="004970E2" w:rsidP="00FA0625">
            <w:pPr>
              <w:jc w:val="center"/>
            </w:pPr>
            <w:r>
              <w:t>5</w:t>
            </w:r>
            <w:r w:rsidR="00104372">
              <w:t>6</w:t>
            </w:r>
          </w:p>
        </w:tc>
        <w:tc>
          <w:tcPr>
            <w:tcW w:w="2898" w:type="dxa"/>
          </w:tcPr>
          <w:p w:rsidR="004970E2" w:rsidRPr="00445050" w:rsidRDefault="004970E2" w:rsidP="004970E2">
            <w:pPr>
              <w:jc w:val="center"/>
            </w:pPr>
            <w:r w:rsidRPr="00445050">
              <w:t>83.06%</w:t>
            </w:r>
          </w:p>
        </w:tc>
      </w:tr>
      <w:tr w:rsidR="004970E2" w:rsidTr="005A205E">
        <w:tc>
          <w:tcPr>
            <w:tcW w:w="1358" w:type="dxa"/>
            <w:shd w:val="clear" w:color="auto" w:fill="auto"/>
          </w:tcPr>
          <w:p w:rsidR="004970E2" w:rsidRDefault="004970E2" w:rsidP="00852C85">
            <w:r>
              <w:t>Franklin</w:t>
            </w:r>
          </w:p>
        </w:tc>
        <w:tc>
          <w:tcPr>
            <w:tcW w:w="2260" w:type="dxa"/>
            <w:shd w:val="clear" w:color="auto" w:fill="auto"/>
          </w:tcPr>
          <w:p w:rsidR="004970E2" w:rsidRDefault="004970E2" w:rsidP="00FA0625">
            <w:pPr>
              <w:jc w:val="center"/>
            </w:pPr>
            <w:r>
              <w:t>48</w:t>
            </w:r>
          </w:p>
        </w:tc>
        <w:tc>
          <w:tcPr>
            <w:tcW w:w="2340" w:type="dxa"/>
            <w:shd w:val="clear" w:color="auto" w:fill="auto"/>
          </w:tcPr>
          <w:p w:rsidR="004970E2" w:rsidRDefault="004970E2" w:rsidP="00FA0625">
            <w:pPr>
              <w:jc w:val="center"/>
            </w:pPr>
            <w:r>
              <w:t>4</w:t>
            </w:r>
            <w:r w:rsidR="00104372">
              <w:t>7</w:t>
            </w:r>
          </w:p>
        </w:tc>
        <w:tc>
          <w:tcPr>
            <w:tcW w:w="2898" w:type="dxa"/>
            <w:shd w:val="clear" w:color="auto" w:fill="auto"/>
          </w:tcPr>
          <w:p w:rsidR="004970E2" w:rsidRPr="00445050" w:rsidRDefault="004970E2" w:rsidP="004970E2">
            <w:pPr>
              <w:jc w:val="center"/>
            </w:pPr>
            <w:r w:rsidRPr="00445050">
              <w:t>84.10%</w:t>
            </w:r>
          </w:p>
        </w:tc>
      </w:tr>
      <w:tr w:rsidR="004970E2" w:rsidTr="005A205E">
        <w:tc>
          <w:tcPr>
            <w:tcW w:w="1358" w:type="dxa"/>
            <w:shd w:val="clear" w:color="auto" w:fill="auto"/>
          </w:tcPr>
          <w:p w:rsidR="004970E2" w:rsidRDefault="004970E2" w:rsidP="00852C85">
            <w:r>
              <w:t>Jefferson</w:t>
            </w:r>
          </w:p>
        </w:tc>
        <w:tc>
          <w:tcPr>
            <w:tcW w:w="2260" w:type="dxa"/>
            <w:shd w:val="clear" w:color="auto" w:fill="auto"/>
          </w:tcPr>
          <w:p w:rsidR="004970E2" w:rsidRDefault="004970E2" w:rsidP="00FA0625">
            <w:pPr>
              <w:jc w:val="center"/>
            </w:pPr>
            <w:r>
              <w:t>38</w:t>
            </w:r>
          </w:p>
        </w:tc>
        <w:tc>
          <w:tcPr>
            <w:tcW w:w="2340" w:type="dxa"/>
            <w:shd w:val="clear" w:color="auto" w:fill="auto"/>
          </w:tcPr>
          <w:p w:rsidR="004970E2" w:rsidRDefault="004970E2" w:rsidP="00104372">
            <w:pPr>
              <w:jc w:val="center"/>
            </w:pPr>
            <w:r>
              <w:t>3</w:t>
            </w:r>
            <w:r w:rsidR="00104372">
              <w:t>5</w:t>
            </w:r>
          </w:p>
        </w:tc>
        <w:tc>
          <w:tcPr>
            <w:tcW w:w="2898" w:type="dxa"/>
            <w:shd w:val="clear" w:color="auto" w:fill="auto"/>
          </w:tcPr>
          <w:p w:rsidR="004970E2" w:rsidRPr="00445050" w:rsidRDefault="004970E2" w:rsidP="004970E2">
            <w:pPr>
              <w:jc w:val="center"/>
            </w:pPr>
            <w:r w:rsidRPr="00445050">
              <w:t>90.96%</w:t>
            </w:r>
          </w:p>
        </w:tc>
      </w:tr>
      <w:tr w:rsidR="004970E2" w:rsidTr="005A205E">
        <w:tc>
          <w:tcPr>
            <w:tcW w:w="1358" w:type="dxa"/>
          </w:tcPr>
          <w:p w:rsidR="004970E2" w:rsidRDefault="004970E2" w:rsidP="00852C85">
            <w:r>
              <w:t>Royal</w:t>
            </w:r>
          </w:p>
        </w:tc>
        <w:tc>
          <w:tcPr>
            <w:tcW w:w="2260" w:type="dxa"/>
          </w:tcPr>
          <w:p w:rsidR="004970E2" w:rsidRDefault="004970E2" w:rsidP="00FA0625">
            <w:pPr>
              <w:jc w:val="center"/>
            </w:pPr>
            <w:r>
              <w:t>66</w:t>
            </w:r>
          </w:p>
        </w:tc>
        <w:tc>
          <w:tcPr>
            <w:tcW w:w="2340" w:type="dxa"/>
          </w:tcPr>
          <w:p w:rsidR="004970E2" w:rsidRDefault="004970E2" w:rsidP="00104372">
            <w:pPr>
              <w:jc w:val="center"/>
            </w:pPr>
            <w:r>
              <w:t>6</w:t>
            </w:r>
            <w:r w:rsidR="00104372">
              <w:t>4</w:t>
            </w:r>
          </w:p>
        </w:tc>
        <w:tc>
          <w:tcPr>
            <w:tcW w:w="2898" w:type="dxa"/>
          </w:tcPr>
          <w:p w:rsidR="004970E2" w:rsidRPr="00445050" w:rsidRDefault="004970E2" w:rsidP="004970E2">
            <w:pPr>
              <w:jc w:val="center"/>
            </w:pPr>
            <w:r w:rsidRPr="00445050">
              <w:t>86.05%</w:t>
            </w:r>
          </w:p>
        </w:tc>
      </w:tr>
      <w:tr w:rsidR="004970E2" w:rsidTr="005A205E">
        <w:tc>
          <w:tcPr>
            <w:tcW w:w="1358" w:type="dxa"/>
          </w:tcPr>
          <w:p w:rsidR="004970E2" w:rsidRDefault="004970E2" w:rsidP="00852C85">
            <w:r>
              <w:t>Murat Hills</w:t>
            </w:r>
          </w:p>
        </w:tc>
        <w:tc>
          <w:tcPr>
            <w:tcW w:w="2260" w:type="dxa"/>
          </w:tcPr>
          <w:p w:rsidR="004970E2" w:rsidRDefault="004970E2" w:rsidP="00FA0625">
            <w:pPr>
              <w:jc w:val="center"/>
            </w:pPr>
            <w:r>
              <w:t>57</w:t>
            </w:r>
          </w:p>
        </w:tc>
        <w:tc>
          <w:tcPr>
            <w:tcW w:w="2340" w:type="dxa"/>
          </w:tcPr>
          <w:p w:rsidR="004970E2" w:rsidRDefault="004970E2" w:rsidP="00104372">
            <w:pPr>
              <w:jc w:val="center"/>
            </w:pPr>
            <w:r>
              <w:t>5</w:t>
            </w:r>
            <w:r w:rsidR="00104372">
              <w:t>7</w:t>
            </w:r>
          </w:p>
        </w:tc>
        <w:tc>
          <w:tcPr>
            <w:tcW w:w="2898" w:type="dxa"/>
          </w:tcPr>
          <w:p w:rsidR="004970E2" w:rsidRPr="00445050" w:rsidRDefault="004970E2" w:rsidP="004970E2">
            <w:pPr>
              <w:jc w:val="center"/>
            </w:pPr>
            <w:r w:rsidRPr="00445050">
              <w:t>76.65%</w:t>
            </w:r>
          </w:p>
        </w:tc>
      </w:tr>
      <w:tr w:rsidR="004970E2" w:rsidTr="005A205E">
        <w:tc>
          <w:tcPr>
            <w:tcW w:w="1358" w:type="dxa"/>
          </w:tcPr>
          <w:p w:rsidR="004970E2" w:rsidRDefault="004970E2" w:rsidP="00852C85">
            <w:r>
              <w:t>South City</w:t>
            </w:r>
          </w:p>
        </w:tc>
        <w:tc>
          <w:tcPr>
            <w:tcW w:w="2260" w:type="dxa"/>
          </w:tcPr>
          <w:p w:rsidR="004970E2" w:rsidRDefault="004970E2" w:rsidP="00FA0625">
            <w:pPr>
              <w:jc w:val="center"/>
            </w:pPr>
            <w:r>
              <w:t>41</w:t>
            </w:r>
          </w:p>
        </w:tc>
        <w:tc>
          <w:tcPr>
            <w:tcW w:w="2340" w:type="dxa"/>
          </w:tcPr>
          <w:p w:rsidR="004970E2" w:rsidRDefault="004970E2" w:rsidP="00104372">
            <w:pPr>
              <w:jc w:val="center"/>
            </w:pPr>
            <w:r>
              <w:t>4</w:t>
            </w:r>
            <w:r w:rsidR="00104372">
              <w:t>1</w:t>
            </w:r>
          </w:p>
        </w:tc>
        <w:tc>
          <w:tcPr>
            <w:tcW w:w="2898" w:type="dxa"/>
          </w:tcPr>
          <w:p w:rsidR="004970E2" w:rsidRPr="00445050" w:rsidRDefault="004970E2" w:rsidP="004970E2">
            <w:pPr>
              <w:jc w:val="center"/>
            </w:pPr>
            <w:r w:rsidRPr="00445050">
              <w:t>84.57%</w:t>
            </w:r>
          </w:p>
        </w:tc>
      </w:tr>
      <w:tr w:rsidR="005A205E" w:rsidTr="005A205E">
        <w:tc>
          <w:tcPr>
            <w:tcW w:w="1358" w:type="dxa"/>
          </w:tcPr>
          <w:p w:rsidR="005A205E" w:rsidRDefault="005A205E" w:rsidP="00852C85"/>
        </w:tc>
        <w:tc>
          <w:tcPr>
            <w:tcW w:w="2260" w:type="dxa"/>
          </w:tcPr>
          <w:p w:rsidR="005A205E" w:rsidRDefault="005A205E" w:rsidP="00FA0625">
            <w:pPr>
              <w:jc w:val="center"/>
            </w:pPr>
            <w:r>
              <w:fldChar w:fldCharType="begin"/>
            </w:r>
            <w:r>
              <w:instrText xml:space="preserve"> =SUM(ABOVE) </w:instrText>
            </w:r>
            <w:r>
              <w:fldChar w:fldCharType="separate"/>
            </w:r>
            <w:r>
              <w:rPr>
                <w:noProof/>
              </w:rPr>
              <w:t>378</w:t>
            </w:r>
            <w:r>
              <w:fldChar w:fldCharType="end"/>
            </w:r>
          </w:p>
        </w:tc>
        <w:tc>
          <w:tcPr>
            <w:tcW w:w="2340" w:type="dxa"/>
          </w:tcPr>
          <w:p w:rsidR="005A205E" w:rsidRDefault="00104372" w:rsidP="00FA0625">
            <w:pPr>
              <w:jc w:val="center"/>
            </w:pPr>
            <w:r>
              <w:fldChar w:fldCharType="begin"/>
            </w:r>
            <w:r>
              <w:instrText xml:space="preserve"> =SUM(ABOVE) </w:instrText>
            </w:r>
            <w:r>
              <w:fldChar w:fldCharType="separate"/>
            </w:r>
            <w:r>
              <w:rPr>
                <w:noProof/>
              </w:rPr>
              <w:t>371</w:t>
            </w:r>
            <w:r>
              <w:fldChar w:fldCharType="end"/>
            </w:r>
          </w:p>
        </w:tc>
        <w:tc>
          <w:tcPr>
            <w:tcW w:w="2898" w:type="dxa"/>
          </w:tcPr>
          <w:p w:rsidR="005A205E" w:rsidRDefault="004970E2" w:rsidP="0063667D">
            <w:pPr>
              <w:jc w:val="center"/>
            </w:pPr>
            <w:r>
              <w:t>84.21%</w:t>
            </w:r>
          </w:p>
        </w:tc>
      </w:tr>
    </w:tbl>
    <w:p w:rsidR="00104372" w:rsidRDefault="00104372" w:rsidP="000119AB"/>
    <w:sectPr w:rsidR="00104372" w:rsidSect="00A62041">
      <w:headerReference w:type="even" r:id="rId9"/>
      <w:headerReference w:type="first" r:id="rId10"/>
      <w:pgSz w:w="12240" w:h="15840" w:code="1"/>
      <w:pgMar w:top="1080" w:right="1800" w:bottom="9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4F2" w:rsidRDefault="006524F2">
      <w:r>
        <w:separator/>
      </w:r>
    </w:p>
  </w:endnote>
  <w:endnote w:type="continuationSeparator" w:id="0">
    <w:p w:rsidR="006524F2" w:rsidRDefault="0065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4F2" w:rsidRDefault="006524F2">
      <w:r>
        <w:separator/>
      </w:r>
    </w:p>
  </w:footnote>
  <w:footnote w:type="continuationSeparator" w:id="0">
    <w:p w:rsidR="006524F2" w:rsidRDefault="00652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F2A" w:rsidRDefault="00E019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margin-left:0;margin-top:0;width:431.8pt;height:557.9pt;z-index:-251658752;mso-wrap-edited:f;mso-position-horizontal:center;mso-position-horizontal-relative:margin;mso-position-vertical:center;mso-position-vertical-relative:margin" wrapcoords="-37 0 -37 21541 21600 21541 21600 0 -37 0">
          <v:imagedata r:id="rId1" o:title="Letterhead - old graphi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929" w:rsidRDefault="00E019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margin-left:-90pt;margin-top:-103.5pt;width:613pt;height:11in;z-index:-251657728;mso-wrap-edited:f;mso-position-horizontal-relative:margin;mso-position-vertical-relative:margin" wrapcoords="-37 0 -37 21541 21600 21541 21600 0 -37 0">
          <v:imagedata r:id="rId1" o:title="Letterhead - old graphi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45ABB"/>
    <w:multiLevelType w:val="hybridMultilevel"/>
    <w:tmpl w:val="88FED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3796EA7"/>
    <w:multiLevelType w:val="hybridMultilevel"/>
    <w:tmpl w:val="7DCC8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914DAD"/>
    <w:multiLevelType w:val="hybridMultilevel"/>
    <w:tmpl w:val="3DA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D25FBB"/>
    <w:multiLevelType w:val="hybridMultilevel"/>
    <w:tmpl w:val="A7A6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272"/>
    <w:rsid w:val="00005A6A"/>
    <w:rsid w:val="000119AB"/>
    <w:rsid w:val="00022115"/>
    <w:rsid w:val="00080BFB"/>
    <w:rsid w:val="00104372"/>
    <w:rsid w:val="00164153"/>
    <w:rsid w:val="00167A3A"/>
    <w:rsid w:val="001A1115"/>
    <w:rsid w:val="001C6574"/>
    <w:rsid w:val="001D54DD"/>
    <w:rsid w:val="002445F4"/>
    <w:rsid w:val="002A7F2A"/>
    <w:rsid w:val="00355854"/>
    <w:rsid w:val="0036495D"/>
    <w:rsid w:val="003A121A"/>
    <w:rsid w:val="004774CD"/>
    <w:rsid w:val="004970E2"/>
    <w:rsid w:val="004C39B3"/>
    <w:rsid w:val="00504BC9"/>
    <w:rsid w:val="00525463"/>
    <w:rsid w:val="00585929"/>
    <w:rsid w:val="005A205E"/>
    <w:rsid w:val="0063667D"/>
    <w:rsid w:val="006524F2"/>
    <w:rsid w:val="006543FC"/>
    <w:rsid w:val="0067386E"/>
    <w:rsid w:val="00711BE9"/>
    <w:rsid w:val="007355AB"/>
    <w:rsid w:val="007765A3"/>
    <w:rsid w:val="007C0E10"/>
    <w:rsid w:val="007F181C"/>
    <w:rsid w:val="0084080A"/>
    <w:rsid w:val="008C7113"/>
    <w:rsid w:val="008D6272"/>
    <w:rsid w:val="009519F9"/>
    <w:rsid w:val="00960283"/>
    <w:rsid w:val="009D5AEB"/>
    <w:rsid w:val="00A14C4F"/>
    <w:rsid w:val="00A52F18"/>
    <w:rsid w:val="00A62041"/>
    <w:rsid w:val="00AB4DD1"/>
    <w:rsid w:val="00AC1AB7"/>
    <w:rsid w:val="00AC55D2"/>
    <w:rsid w:val="00AD55A9"/>
    <w:rsid w:val="00B04776"/>
    <w:rsid w:val="00B67ED7"/>
    <w:rsid w:val="00BB6599"/>
    <w:rsid w:val="00BF5E36"/>
    <w:rsid w:val="00C34B12"/>
    <w:rsid w:val="00C4186A"/>
    <w:rsid w:val="00C54054"/>
    <w:rsid w:val="00C9093F"/>
    <w:rsid w:val="00C964E8"/>
    <w:rsid w:val="00D029D6"/>
    <w:rsid w:val="00D07520"/>
    <w:rsid w:val="00E019FC"/>
    <w:rsid w:val="00E318B9"/>
    <w:rsid w:val="00E51528"/>
    <w:rsid w:val="00E90DA3"/>
    <w:rsid w:val="00E95046"/>
    <w:rsid w:val="00E960F5"/>
    <w:rsid w:val="00FA0625"/>
    <w:rsid w:val="00FC06DE"/>
    <w:rsid w:val="00FE772A"/>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6272"/>
    <w:pPr>
      <w:tabs>
        <w:tab w:val="center" w:pos="4320"/>
        <w:tab w:val="right" w:pos="8640"/>
      </w:tabs>
    </w:pPr>
  </w:style>
  <w:style w:type="paragraph" w:styleId="Footer">
    <w:name w:val="footer"/>
    <w:basedOn w:val="Normal"/>
    <w:rsid w:val="008D6272"/>
    <w:pPr>
      <w:tabs>
        <w:tab w:val="center" w:pos="4320"/>
        <w:tab w:val="right" w:pos="8640"/>
      </w:tabs>
    </w:pPr>
  </w:style>
  <w:style w:type="paragraph" w:customStyle="1" w:styleId="Default">
    <w:name w:val="Default"/>
    <w:rsid w:val="008D6272"/>
    <w:pPr>
      <w:widowControl w:val="0"/>
      <w:autoSpaceDE w:val="0"/>
      <w:autoSpaceDN w:val="0"/>
      <w:adjustRightInd w:val="0"/>
    </w:pPr>
    <w:rPr>
      <w:color w:val="000000"/>
      <w:sz w:val="24"/>
      <w:szCs w:val="24"/>
    </w:rPr>
  </w:style>
  <w:style w:type="paragraph" w:styleId="BalloonText">
    <w:name w:val="Balloon Text"/>
    <w:basedOn w:val="Normal"/>
    <w:semiHidden/>
    <w:rsid w:val="00167A3A"/>
    <w:rPr>
      <w:rFonts w:ascii="Tahoma" w:hAnsi="Tahoma" w:cs="Tahoma"/>
      <w:sz w:val="16"/>
      <w:szCs w:val="16"/>
    </w:rPr>
  </w:style>
  <w:style w:type="table" w:styleId="TableGrid">
    <w:name w:val="Table Grid"/>
    <w:basedOn w:val="TableNormal"/>
    <w:rsid w:val="00776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AB4D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6272"/>
    <w:pPr>
      <w:tabs>
        <w:tab w:val="center" w:pos="4320"/>
        <w:tab w:val="right" w:pos="8640"/>
      </w:tabs>
    </w:pPr>
  </w:style>
  <w:style w:type="paragraph" w:styleId="Footer">
    <w:name w:val="footer"/>
    <w:basedOn w:val="Normal"/>
    <w:rsid w:val="008D6272"/>
    <w:pPr>
      <w:tabs>
        <w:tab w:val="center" w:pos="4320"/>
        <w:tab w:val="right" w:pos="8640"/>
      </w:tabs>
    </w:pPr>
  </w:style>
  <w:style w:type="paragraph" w:customStyle="1" w:styleId="Default">
    <w:name w:val="Default"/>
    <w:rsid w:val="008D6272"/>
    <w:pPr>
      <w:widowControl w:val="0"/>
      <w:autoSpaceDE w:val="0"/>
      <w:autoSpaceDN w:val="0"/>
      <w:adjustRightInd w:val="0"/>
    </w:pPr>
    <w:rPr>
      <w:color w:val="000000"/>
      <w:sz w:val="24"/>
      <w:szCs w:val="24"/>
    </w:rPr>
  </w:style>
  <w:style w:type="paragraph" w:styleId="BalloonText">
    <w:name w:val="Balloon Text"/>
    <w:basedOn w:val="Normal"/>
    <w:semiHidden/>
    <w:rsid w:val="00167A3A"/>
    <w:rPr>
      <w:rFonts w:ascii="Tahoma" w:hAnsi="Tahoma" w:cs="Tahoma"/>
      <w:sz w:val="16"/>
      <w:szCs w:val="16"/>
    </w:rPr>
  </w:style>
  <w:style w:type="table" w:styleId="TableGrid">
    <w:name w:val="Table Grid"/>
    <w:basedOn w:val="TableNormal"/>
    <w:rsid w:val="00776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AB4D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232">
      <w:bodyDiv w:val="1"/>
      <w:marLeft w:val="0"/>
      <w:marRight w:val="0"/>
      <w:marTop w:val="0"/>
      <w:marBottom w:val="0"/>
      <w:divBdr>
        <w:top w:val="none" w:sz="0" w:space="0" w:color="auto"/>
        <w:left w:val="none" w:sz="0" w:space="0" w:color="auto"/>
        <w:bottom w:val="none" w:sz="0" w:space="0" w:color="auto"/>
        <w:right w:val="none" w:sz="0" w:space="0" w:color="auto"/>
      </w:divBdr>
    </w:div>
    <w:div w:id="199245159">
      <w:bodyDiv w:val="1"/>
      <w:marLeft w:val="0"/>
      <w:marRight w:val="0"/>
      <w:marTop w:val="0"/>
      <w:marBottom w:val="0"/>
      <w:divBdr>
        <w:top w:val="none" w:sz="0" w:space="0" w:color="auto"/>
        <w:left w:val="none" w:sz="0" w:space="0" w:color="auto"/>
        <w:bottom w:val="none" w:sz="0" w:space="0" w:color="auto"/>
        <w:right w:val="none" w:sz="0" w:space="0" w:color="auto"/>
      </w:divBdr>
    </w:div>
    <w:div w:id="286544771">
      <w:bodyDiv w:val="1"/>
      <w:marLeft w:val="0"/>
      <w:marRight w:val="0"/>
      <w:marTop w:val="0"/>
      <w:marBottom w:val="0"/>
      <w:divBdr>
        <w:top w:val="none" w:sz="0" w:space="0" w:color="auto"/>
        <w:left w:val="none" w:sz="0" w:space="0" w:color="auto"/>
        <w:bottom w:val="none" w:sz="0" w:space="0" w:color="auto"/>
        <w:right w:val="none" w:sz="0" w:space="0" w:color="auto"/>
      </w:divBdr>
    </w:div>
    <w:div w:id="506208805">
      <w:bodyDiv w:val="1"/>
      <w:marLeft w:val="0"/>
      <w:marRight w:val="0"/>
      <w:marTop w:val="0"/>
      <w:marBottom w:val="0"/>
      <w:divBdr>
        <w:top w:val="none" w:sz="0" w:space="0" w:color="auto"/>
        <w:left w:val="none" w:sz="0" w:space="0" w:color="auto"/>
        <w:bottom w:val="none" w:sz="0" w:space="0" w:color="auto"/>
        <w:right w:val="none" w:sz="0" w:space="0" w:color="auto"/>
      </w:divBdr>
    </w:div>
    <w:div w:id="824780841">
      <w:bodyDiv w:val="1"/>
      <w:marLeft w:val="0"/>
      <w:marRight w:val="0"/>
      <w:marTop w:val="0"/>
      <w:marBottom w:val="0"/>
      <w:divBdr>
        <w:top w:val="none" w:sz="0" w:space="0" w:color="auto"/>
        <w:left w:val="none" w:sz="0" w:space="0" w:color="auto"/>
        <w:bottom w:val="none" w:sz="0" w:space="0" w:color="auto"/>
        <w:right w:val="none" w:sz="0" w:space="0" w:color="auto"/>
      </w:divBdr>
    </w:div>
    <w:div w:id="949362675">
      <w:bodyDiv w:val="1"/>
      <w:marLeft w:val="0"/>
      <w:marRight w:val="0"/>
      <w:marTop w:val="0"/>
      <w:marBottom w:val="0"/>
      <w:divBdr>
        <w:top w:val="none" w:sz="0" w:space="0" w:color="auto"/>
        <w:left w:val="none" w:sz="0" w:space="0" w:color="auto"/>
        <w:bottom w:val="none" w:sz="0" w:space="0" w:color="auto"/>
        <w:right w:val="none" w:sz="0" w:space="0" w:color="auto"/>
      </w:divBdr>
    </w:div>
    <w:div w:id="20927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590</Words>
  <Characters>3363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Media Advisory</vt:lpstr>
    </vt:vector>
  </TitlesOfParts>
  <Company>Capital Area Community Action Agency, Inc.</Company>
  <LinksUpToDate>false</LinksUpToDate>
  <CharactersWithSpaces>3946</CharactersWithSpaces>
  <SharedDoc>false</SharedDoc>
  <HLinks>
    <vt:vector size="18" baseType="variant">
      <vt:variant>
        <vt:i4>4784211</vt:i4>
      </vt:variant>
      <vt:variant>
        <vt:i4>-1</vt:i4>
      </vt:variant>
      <vt:variant>
        <vt:i4>2054</vt:i4>
      </vt:variant>
      <vt:variant>
        <vt:i4>1</vt:i4>
      </vt:variant>
      <vt:variant>
        <vt:lpwstr>Letterhead - old graphic</vt:lpwstr>
      </vt:variant>
      <vt:variant>
        <vt:lpwstr/>
      </vt:variant>
      <vt:variant>
        <vt:i4>4784211</vt:i4>
      </vt:variant>
      <vt:variant>
        <vt:i4>-1</vt:i4>
      </vt:variant>
      <vt:variant>
        <vt:i4>2055</vt:i4>
      </vt:variant>
      <vt:variant>
        <vt:i4>1</vt:i4>
      </vt:variant>
      <vt:variant>
        <vt:lpwstr>Letterhead - old graphic</vt:lpwstr>
      </vt:variant>
      <vt:variant>
        <vt:lpwstr/>
      </vt:variant>
      <vt:variant>
        <vt:i4>4784211</vt:i4>
      </vt:variant>
      <vt:variant>
        <vt:i4>-1</vt:i4>
      </vt:variant>
      <vt:variant>
        <vt:i4>2056</vt:i4>
      </vt:variant>
      <vt:variant>
        <vt:i4>1</vt:i4>
      </vt:variant>
      <vt:variant>
        <vt:lpwstr>Letterhead - old graphic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Advisory</dc:title>
  <dc:creator>Tim Center</dc:creator>
  <cp:lastModifiedBy>Diane Haggerty</cp:lastModifiedBy>
  <cp:revision>2</cp:revision>
  <cp:lastPrinted>2014-10-06T13:54:00Z</cp:lastPrinted>
  <dcterms:created xsi:type="dcterms:W3CDTF">2014-11-12T19:11:00Z</dcterms:created>
  <dcterms:modified xsi:type="dcterms:W3CDTF">2014-11-12T19:11:00Z</dcterms:modified>
</cp:coreProperties>
</file>